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284"/>
        <w:gridCol w:w="1046"/>
        <w:gridCol w:w="939"/>
        <w:gridCol w:w="142"/>
        <w:gridCol w:w="283"/>
        <w:gridCol w:w="284"/>
        <w:gridCol w:w="709"/>
        <w:gridCol w:w="284"/>
        <w:gridCol w:w="283"/>
        <w:gridCol w:w="1418"/>
        <w:gridCol w:w="142"/>
        <w:gridCol w:w="142"/>
        <w:gridCol w:w="142"/>
        <w:gridCol w:w="1134"/>
        <w:gridCol w:w="2268"/>
        <w:gridCol w:w="284"/>
      </w:tblGrid>
      <w:tr>
        <w:trPr>
          <w:trHeight w:hRule="exact" w:val="277.83"/>
        </w:trPr>
        <w:tc>
          <w:tcPr>
            <w:tcW w:w="10221" w:type="dxa"/>
            <w:gridSpan w:val="1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МИНИСТЕРСТВО НАУКИ И ВЫСШЕГО ОБРАЗОВАНИЯ РОССИЙСКОЙ ФЕДЕРАЦИИ</w:t>
            </w:r>
          </w:p>
        </w:tc>
      </w:tr>
      <w:tr>
        <w:trPr>
          <w:trHeight w:hRule="exact" w:val="138.91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50.235"/>
        </w:trPr>
        <w:tc>
          <w:tcPr>
            <w:tcW w:w="10221" w:type="dxa"/>
            <w:gridSpan w:val="1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ФЕДЕРАЛЬНОЕ ГОСУДАРСТВЕННОЕ БЮДЖЕТНОЕ ОБРАЗОВАТЕЛЬНОЕ УЧРЕЖДЕНИЕ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«ДОНСКОЙ ГОСУДАРСТВЕННЫЙ ТЕХНИЧЕСКИЙ УНИВЕРСИТЕТ»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(ДГТУ)</w:t>
            </w:r>
          </w:p>
        </w:tc>
      </w:tr>
      <w:tr>
        <w:trPr>
          <w:trHeight w:hRule="exact" w:val="44.09989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3842.2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  <w:tc>
          <w:tcPr>
            <w:tcW w:w="285" w:type="dxa"/>
          </w:tcPr>
          <w:p/>
        </w:tc>
      </w:tr>
      <w:tr>
        <w:trPr>
          <w:trHeight w:hRule="exact" w:val="65.41496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98.3301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3842.2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Директор АК</w:t>
            </w:r>
          </w:p>
        </w:tc>
        <w:tc>
          <w:tcPr>
            <w:tcW w:w="285" w:type="dxa"/>
          </w:tcPr>
          <w:p/>
        </w:tc>
      </w:tr>
      <w:tr>
        <w:trPr>
          <w:trHeight w:hRule="exact" w:val="57.32991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3842.25" w:type="dxa"/>
            <w:gridSpan w:val="5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______________ А.И. Азарова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359.4149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3842.25" w:type="dxa"/>
            <w:gridSpan w:val="5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3842.25" w:type="dxa"/>
            <w:gridSpan w:val="5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85" w:type="dxa"/>
          </w:tcPr>
          <w:p/>
        </w:tc>
      </w:tr>
      <w:tr>
        <w:trPr>
          <w:trHeight w:hRule="exact" w:val="225.6451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694.5752"/>
        </w:trPr>
        <w:tc>
          <w:tcPr>
            <w:tcW w:w="10221" w:type="dxa"/>
            <w:gridSpan w:val="1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Правовые основы профессиональной деятельности</w:t>
            </w:r>
          </w:p>
        </w:tc>
      </w:tr>
      <w:tr>
        <w:trPr>
          <w:trHeight w:hRule="exact" w:val="416.7451"/>
        </w:trPr>
        <w:tc>
          <w:tcPr>
            <w:tcW w:w="10221" w:type="dxa"/>
            <w:gridSpan w:val="1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#000000"/>
                <w:sz w:val="36"/>
                <w:szCs w:val="36"/>
              </w:rPr>
              <w:t> рабочая программа дисциплины (модуля)</w:t>
            </w:r>
          </w:p>
        </w:tc>
      </w:tr>
      <w:tr>
        <w:trPr>
          <w:trHeight w:hRule="exact" w:val="138.9147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134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</w:t>
            </w:r>
          </w:p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7386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Авиационный колледж</w:t>
            </w:r>
          </w:p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7386" w:type="dxa"/>
            <w:gridSpan w:val="1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13.02.11-18-1-2650-21.osf</w:t>
            </w:r>
          </w:p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Техническая эксплуатация и обслуживание электрического и электромеханического оборудования (по отраслям)</w:t>
            </w:r>
          </w:p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>
        <w:trPr>
          <w:trHeight w:hRule="exact" w:val="835.5479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7386" w:type="dxa"/>
            <w:gridSpan w:val="1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Квалификация</w:t>
            </w:r>
          </w:p>
        </w:tc>
        <w:tc>
          <w:tcPr>
            <w:tcW w:w="7386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техник</w:t>
            </w:r>
          </w:p>
        </w:tc>
      </w:tr>
      <w:tr>
        <w:trPr>
          <w:trHeight w:hRule="exact" w:val="138.9147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7386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очная</w:t>
            </w:r>
          </w:p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283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трудоемкость</w:t>
            </w:r>
          </w:p>
        </w:tc>
        <w:tc>
          <w:tcPr>
            <w:tcW w:w="143" w:type="dxa"/>
          </w:tcPr>
          <w:p/>
        </w:tc>
        <w:tc>
          <w:tcPr>
            <w:tcW w:w="1574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0 ЗЕТ</w:t>
            </w:r>
          </w:p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708.2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 по учебному плану</w:t>
            </w:r>
          </w:p>
        </w:tc>
        <w:tc>
          <w:tcPr>
            <w:tcW w:w="1007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контроля  в семестрах:</w:t>
            </w:r>
          </w:p>
        </w:tc>
      </w:tr>
      <w:tr>
        <w:trPr>
          <w:trHeight w:hRule="exact" w:val="277.829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708.2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том числе:</w:t>
            </w:r>
          </w:p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3700.5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зачеты с оценкой 3</w:t>
            </w:r>
          </w:p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аудиторные занятия</w:t>
            </w:r>
          </w:p>
        </w:tc>
        <w:tc>
          <w:tcPr>
            <w:tcW w:w="1007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3700.5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</w:t>
            </w:r>
          </w:p>
        </w:tc>
        <w:tc>
          <w:tcPr>
            <w:tcW w:w="1007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 на контроль</w:t>
            </w:r>
          </w:p>
        </w:tc>
        <w:tc>
          <w:tcPr>
            <w:tcW w:w="1007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415.438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50.235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4834.5" w:type="dxa"/>
            <w:gridSpan w:val="10"/>
            <w:tcBorders>
              <w:top w:val="single" w:sz="24" w:space="0" w:color="#000000"/>
              <w:left w:val="single" w:sz="24" w:space="0" w:color="#000000"/>
              <w:bottom w:val="single" w:sz="24" w:space="0" w:color="#000000"/>
              <w:right w:val="single" w:sz="24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Документ подписан простой электронной подписью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  ФИО: Месхи Бесик Чохоевич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Должность: Ректор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
Дата подписания: 31.08.2021 15:29:52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Уникальный программный ключ: a709f3afe0a33d7245d2706536f87666376d2dd0</w:t>
            </w:r>
          </w:p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38.9143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419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85" w:type="dxa"/>
          </w:tcPr>
          <w:p/>
        </w:tc>
        <w:tc>
          <w:tcPr>
            <w:tcW w:w="1047" w:type="dxa"/>
          </w:tcPr>
          <w:p/>
        </w:tc>
        <w:tc>
          <w:tcPr>
            <w:tcW w:w="940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716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2021 г.</w:t>
            </w:r>
          </w:p>
        </w:tc>
        <w:tc>
          <w:tcPr>
            <w:tcW w:w="143" w:type="dxa"/>
          </w:tcPr>
          <w:p/>
        </w:tc>
        <w:tc>
          <w:tcPr>
            <w:tcW w:w="1135" w:type="dxa"/>
          </w:tcPr>
          <w:p/>
        </w:tc>
        <w:tc>
          <w:tcPr>
            <w:tcW w:w="2269" w:type="dxa"/>
          </w:tcPr>
          <w:p/>
        </w:tc>
        <w:tc>
          <w:tcPr>
            <w:tcW w:w="285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843"/>
        <w:gridCol w:w="341"/>
        <w:gridCol w:w="341"/>
        <w:gridCol w:w="310"/>
        <w:gridCol w:w="31"/>
        <w:gridCol w:w="1640"/>
        <w:gridCol w:w="172"/>
        <w:gridCol w:w="1701"/>
        <w:gridCol w:w="1276"/>
      </w:tblGrid>
      <w:tr>
        <w:trPr>
          <w:trHeight w:hRule="exact" w:val="279.5943"/>
        </w:trPr>
        <w:tc>
          <w:tcPr>
            <w:tcW w:w="4520.5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995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79.5934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995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6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5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6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79.5934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5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6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5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6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6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77.8295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65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068.878"/>
        </w:trPr>
        <w:tc>
          <w:tcPr>
            <w:tcW w:w="1844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11" w:type="dxa"/>
          </w:tcPr>
          <w:p/>
        </w:tc>
        <w:tc>
          <w:tcPr>
            <w:tcW w:w="32" w:type="dxa"/>
          </w:tcPr>
          <w:p/>
        </w:tc>
        <w:tc>
          <w:tcPr>
            <w:tcW w:w="1641" w:type="dxa"/>
          </w:tcPr>
          <w:p/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1250.235"/>
        </w:trPr>
        <w:tc>
          <w:tcPr>
            <w:tcW w:w="1844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11" w:type="dxa"/>
          </w:tcPr>
          <w:p/>
        </w:tc>
        <w:tc>
          <w:tcPr>
            <w:tcW w:w="4834.5" w:type="dxa"/>
            <w:gridSpan w:val="5"/>
            <w:tcBorders>
              <w:top w:val="single" w:sz="24" w:space="0" w:color="#000000"/>
              <w:left w:val="single" w:sz="24" w:space="0" w:color="#000000"/>
              <w:bottom w:val="single" w:sz="24" w:space="0" w:color="#000000"/>
              <w:right w:val="single" w:sz="24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Документ подписан простой электронной подписью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  ФИО: Месхи Бесик Чохоевич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Должность: Ректор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
Дата подписания: 31.08.2021 15:29:52</w:t>
            </w:r>
          </w:p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Уникальный программный ключ: a709f3afe0a33d7245d2706536f87666376d2dd0</w:t>
            </w:r>
          </w:p>
        </w:tc>
      </w:tr>
      <w:tr>
        <w:trPr>
          <w:trHeight w:hRule="exact" w:val="138.9143"/>
        </w:trPr>
        <w:tc>
          <w:tcPr>
            <w:tcW w:w="1844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11" w:type="dxa"/>
          </w:tcPr>
          <w:p/>
        </w:tc>
        <w:tc>
          <w:tcPr>
            <w:tcW w:w="32" w:type="dxa"/>
          </w:tcPr>
          <w:p/>
        </w:tc>
        <w:tc>
          <w:tcPr>
            <w:tcW w:w="1641" w:type="dxa"/>
          </w:tcPr>
          <w:p/>
        </w:tc>
        <w:tc>
          <w:tcPr>
            <w:tcW w:w="173" w:type="dxa"/>
          </w:tcPr>
          <w:p/>
        </w:tc>
        <w:tc>
          <w:tcPr>
            <w:tcW w:w="1702" w:type="dxa"/>
          </w:tcPr>
          <w:p/>
        </w:tc>
        <w:tc>
          <w:tcPr>
            <w:tcW w:w="1277" w:type="dxa"/>
          </w:tcPr>
          <w:p/>
        </w:tc>
      </w:tr>
      <w:tr>
        <w:trPr>
          <w:trHeight w:hRule="exact" w:val="277.8304"/>
        </w:trPr>
        <w:tc>
          <w:tcPr>
            <w:tcW w:w="1844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11" w:type="dxa"/>
          </w:tcPr>
          <w:p/>
        </w:tc>
        <w:tc>
          <w:tcPr>
            <w:tcW w:w="32" w:type="dxa"/>
          </w:tcPr>
          <w:p/>
        </w:tc>
        <w:tc>
          <w:tcPr>
            <w:tcW w:w="1641" w:type="dxa"/>
          </w:tcPr>
          <w:p/>
        </w:tc>
        <w:tc>
          <w:tcPr>
            <w:tcW w:w="173" w:type="dxa"/>
          </w:tcPr>
          <w:p/>
        </w:tc>
        <w:tc>
          <w:tcPr>
            <w:tcW w:w="1716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2021 г.</w:t>
            </w:r>
          </w:p>
        </w:tc>
        <w:tc>
          <w:tcPr>
            <w:tcW w:w="1277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746"/>
        <w:gridCol w:w="1417"/>
        <w:gridCol w:w="112"/>
        <w:gridCol w:w="552"/>
        <w:gridCol w:w="851"/>
        <w:gridCol w:w="298"/>
        <w:gridCol w:w="836"/>
        <w:gridCol w:w="1559"/>
        <w:gridCol w:w="2410"/>
        <w:gridCol w:w="992"/>
      </w:tblGrid>
      <w:tr>
        <w:trPr>
          <w:trHeight w:hRule="exact" w:val="416.745"/>
        </w:trPr>
        <w:tc>
          <w:tcPr>
            <w:tcW w:w="4692.75" w:type="dxa"/>
            <w:gridSpan w:val="5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13.02.11-18-1-2650-21.osf</w:t>
            </w:r>
          </w:p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277.83"/>
        </w:trPr>
        <w:tc>
          <w:tcPr>
            <w:tcW w:w="3842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Программу составил(и):</w:t>
            </w:r>
          </w:p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9"/>
                <w:szCs w:val="19"/>
              </w:rPr>
              <w:t> Преподаватель, Соколова Е.О. _________________</w:t>
            </w:r>
          </w:p>
        </w:tc>
      </w:tr>
      <w:tr>
        <w:trPr>
          <w:trHeight w:hRule="exact" w:val="277.83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3842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Рецензент(ы):</w:t>
            </w:r>
          </w:p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9"/>
                <w:szCs w:val="19"/>
              </w:rPr>
              <w:t> Преподаватель, Карелина А.В.;Преп.к.п.н., Толопченко О.В. _________________</w:t>
            </w:r>
          </w:p>
        </w:tc>
      </w:tr>
      <w:tr>
        <w:trPr>
          <w:trHeight w:hRule="exact" w:val="1389.15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дисциплины (модуля)</w:t>
            </w:r>
          </w:p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Правовые основы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разработана в соответствии с ФГОС СПО:</w:t>
            </w:r>
          </w:p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917.5742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государственный образовательный стандарт среднего профессионального образования по специальности 13.02.11 ТЕХНИЧЕСКАЯ ЭКСПЛУАТАЦИЯ И ОБСЛУЖИВАНИЕ ЭЛЕКТРИЧЕСКОГО И ЭЛЕКТРОМЕХАНИЧЕСКОГО ОБОРУДОВАНИЯ (ПО ОТРАСЛЯМ) техник (программа подготовки специалистов среднего звена). (приказ Минобрнауки России от 07.12.2017 г. № 1196)</w:t>
            </w:r>
          </w:p>
        </w:tc>
      </w:tr>
      <w:tr>
        <w:trPr>
          <w:trHeight w:hRule="exact" w:val="277.8299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составлена на основании учебного плана:</w:t>
            </w:r>
          </w:p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697.80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Техническая эксплуатация и обслуживание электрического и электромеханического оборудования (по отраслям)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>
        <w:trPr>
          <w:trHeight w:hRule="exact" w:val="416.7455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утвержденного Учёным советом университета от 19.03.2021 протокол № 9.</w:t>
            </w:r>
          </w:p>
        </w:tc>
      </w:tr>
      <w:tr>
        <w:trPr>
          <w:trHeight w:hRule="exact" w:val="277.8299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одобрена на заседании ЦК</w:t>
            </w:r>
          </w:p>
        </w:tc>
      </w:tr>
      <w:tr>
        <w:trPr>
          <w:trHeight w:hRule="exact" w:val="277.8299"/>
        </w:trPr>
        <w:tc>
          <w:tcPr>
            <w:tcW w:w="7386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Авиационный колледж</w:t>
            </w:r>
          </w:p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553" w:type="dxa"/>
          </w:tcPr>
          <w:p/>
        </w:tc>
        <w:tc>
          <w:tcPr>
            <w:tcW w:w="852" w:type="dxa"/>
          </w:tcPr>
          <w:p/>
        </w:tc>
        <w:tc>
          <w:tcPr>
            <w:tcW w:w="299" w:type="dxa"/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0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31.08.2021 г.  № 1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Срок действия программы: 2021-2025 уч.г.</w:t>
            </w:r>
          </w:p>
        </w:tc>
      </w:tr>
      <w:tr>
        <w:trPr>
          <w:trHeight w:hRule="exact" w:val="189.6304"/>
        </w:trPr>
        <w:tc>
          <w:tcPr>
            <w:tcW w:w="10788" w:type="dxa"/>
            <w:gridSpan w:val="10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10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3.5"/>
        </w:trPr>
        <w:tc>
          <w:tcPr>
            <w:tcW w:w="10788" w:type="dxa"/>
            <w:gridSpan w:val="10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89.6304"/>
        </w:trPr>
        <w:tc>
          <w:tcPr>
            <w:tcW w:w="1747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личная подпись</w:t>
            </w:r>
          </w:p>
        </w:tc>
        <w:tc>
          <w:tcPr>
            <w:tcW w:w="113" w:type="dxa"/>
          </w:tcPr>
          <w:p/>
        </w:tc>
        <w:tc>
          <w:tcPr>
            <w:tcW w:w="1716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инициалы, фамилия</w:t>
            </w:r>
          </w:p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747" w:type="dxa"/>
          </w:tcPr>
          <w:p/>
        </w:tc>
        <w:tc>
          <w:tcPr>
            <w:tcW w:w="1418" w:type="dxa"/>
          </w:tcPr>
          <w:p/>
        </w:tc>
        <w:tc>
          <w:tcPr>
            <w:tcW w:w="113" w:type="dxa"/>
          </w:tcPr>
          <w:p/>
        </w:tc>
        <w:tc>
          <w:tcPr>
            <w:tcW w:w="1716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837" w:type="dxa"/>
          </w:tcPr>
          <w:p/>
        </w:tc>
        <w:tc>
          <w:tcPr>
            <w:tcW w:w="1560" w:type="dxa"/>
          </w:tcPr>
          <w:p/>
        </w:tc>
        <w:tc>
          <w:tcPr>
            <w:tcW w:w="2411" w:type="dxa"/>
          </w:tcPr>
          <w:p/>
        </w:tc>
        <w:tc>
          <w:tcPr>
            <w:tcW w:w="993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070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13.02.11-18-1-2650-21.osf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68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ОБЛАСТЬ ПРИМЕНЕНИЯ РАБОЧЕЙ ПРОГРАММЫ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МЕСТО ДИСЦИПЛИНЫ (МОДУЛЯ) 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ОП.06</w:t>
            </w:r>
          </w:p>
        </w:tc>
      </w:tr>
      <w:tr>
        <w:trPr>
          <w:trHeight w:hRule="exact" w:val="277.8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Требования к предварительной подготовке обучающегося:</w:t>
            </w:r>
          </w:p>
        </w:tc>
      </w:tr>
      <w:tr>
        <w:trPr>
          <w:trHeight w:hRule="exact" w:val="279.59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деятельности слесаря-электрика по ремонту электрооборудования</w:t>
            </w:r>
          </w:p>
        </w:tc>
      </w:tr>
      <w:tr>
        <w:trPr>
          <w:trHeight w:hRule="exact" w:val="287.6786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Планирование и организация работы структурного подразделения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2.2.3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Охрана труда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ЦЕЛИ И ЗАДАЧИ ДИСЦИПЛИНЫ (МОДУЛЯ) - ТРЕБОВАНИЯ К РЕЗУЛЬТАТУ ОСВОЕНИЕ ДИСЦИПЛИНЫ (МОДУЛЯ)</w:t>
            </w:r>
          </w:p>
        </w:tc>
      </w:tr>
      <w:tr>
        <w:trPr>
          <w:trHeight w:hRule="exact" w:val="513.0299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01: Выбирать способы решения задач профессиональной  деятельности  применительно  к  различным контекстам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13.0299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02: Осуществлять поиск, анализ и интерпретацию  информации,  необходимой  для  выполнения  задач профессиональной деятельности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93.2652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03: Планировать и реализовывать собственное профессиональное и личностное развитие</w:t>
            </w:r>
          </w:p>
        </w:tc>
      </w:tr>
      <w:tr>
        <w:trPr>
          <w:trHeight w:hRule="exact" w:val="138.9147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93.2652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04: Работать в коллективе и команде, эффективно взаимодействовать с коллегами, руководством, клиентами</w:t>
            </w:r>
          </w:p>
        </w:tc>
      </w:tr>
      <w:tr>
        <w:trPr>
          <w:trHeight w:hRule="exact" w:val="138.9147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13.0299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05: Осуществлять  устную  и   письменную   коммуникацию   на   государственном   языке   Российской Федерации с учетом особенностей социального и культурного контекста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93.2652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09: Использовать информационные технологии в профессиональной деятельности</w:t>
            </w:r>
          </w:p>
        </w:tc>
      </w:tr>
      <w:tr>
        <w:trPr>
          <w:trHeight w:hRule="exact" w:val="138.9147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93.2652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 10: Пользоваться профессиональной документацией на государственном и иностранном языках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93.2652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1.1.: Выполнять наладку, регулировку и проверку электрического и электромеханического оборудования</w:t>
            </w:r>
          </w:p>
        </w:tc>
      </w:tr>
      <w:tr>
        <w:trPr>
          <w:trHeight w:hRule="exact" w:val="138.9143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13.030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1.2.: Организовывать и выполнять техническое обслуживание и ремонт электрического и электромеханического оборудования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13.030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1.3.: Осуществлять   диагностику   и   технический   контроль   при   эксплуатации    электрического    и электромеханического оборудования</w:t>
            </w:r>
          </w:p>
        </w:tc>
      </w:tr>
      <w:tr>
        <w:trPr>
          <w:trHeight w:hRule="exact" w:val="138.9143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93.2652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2.1.: Организовывать и выполнять работы по эксплуатации, обслуживанию и ремонту бытовой техники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93.2652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2.2.: Осуществлять диагностику и контроль технического состояния бытовой техники</w:t>
            </w:r>
          </w:p>
        </w:tc>
      </w:tr>
      <w:tr>
        <w:trPr>
          <w:trHeight w:hRule="exact" w:val="138.9143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93.2652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 2.3.: Прогнозировать отказы, определять ресурсы, обнаруживать дефекты электробытовой техники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(модуля) обучающийся должен</w:t>
            </w:r>
          </w:p>
        </w:tc>
      </w:tr>
      <w:tr>
        <w:trPr>
          <w:trHeight w:hRule="exact" w:val="277.83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виды административных правонарушений и административной ответственности;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классификацию, основные виды и правила составления нормативных документов;</w:t>
            </w:r>
          </w:p>
        </w:tc>
      </w:tr>
      <w:tr>
        <w:trPr>
          <w:trHeight w:hRule="exact" w:val="287.6782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3.1.3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нормы защиты нарушенных прав и судебный порядок разрешения споров;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3.1.4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организационно-правовые формы юридических лиц;</w:t>
            </w:r>
          </w:p>
        </w:tc>
      </w:tr>
      <w:tr>
        <w:trPr>
          <w:trHeight w:hRule="exact" w:val="507.44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3.1.5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положения Конституции РФ, действующие законодательные и иные нормативно-правовые акты, регулирующие правоотношения в процессе профессиональной (трудовой) деятельности;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3.1.6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нормы дисциплинарной и материальной ответственности работника;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3.1.7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понятие правового регулирования в сфере профессиональной деятельности;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3.1.8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порядок заключения трудового договора и основания его прекращения;</w:t>
            </w:r>
          </w:p>
        </w:tc>
      </w:tr>
      <w:tr>
        <w:trPr>
          <w:trHeight w:hRule="exact" w:val="287.6782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3.1.9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права и обязанности работников в сфере профессиональной деятельности;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3.1.10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права и свободы человека и гражданина,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3.1.11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механизмы их реализации;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3.1.12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правовое положение субъектов предпринимательской деятельности;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13.02.11-18-1-2650-21.osf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3.1.13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роль государственного регулирования в обеспечении занятости населения.</w:t>
            </w:r>
          </w:p>
        </w:tc>
      </w:tr>
      <w:tr>
        <w:trPr>
          <w:trHeight w:hRule="exact" w:val="277.8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и оценивать результаты и последствия деятельности (бездействия) с правовой точки зрения;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3.2.2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защищать свои права в соответствии с гражданским, гражданско-процессуальным и трудовым законодательством;</w:t>
            </w:r>
          </w:p>
        </w:tc>
      </w:tr>
      <w:tr>
        <w:trPr>
          <w:trHeight w:hRule="exact" w:val="287.67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3.2.3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нормативно-правовые документы, регламентирующие профессиональную деятельность.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545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. ТЕМАТИЧЕСКОЕ ПЛАНИРОВАНИЕ</w:t>
            </w:r>
          </w:p>
        </w:tc>
      </w:tr>
      <w:tr>
        <w:trPr>
          <w:trHeight w:hRule="exact" w:val="694.57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 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Актив и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Инте ракт.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Примечание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Правовое регулирование производственных отношений; правовое положение субъектов предпринимательской деятельности в условиях рыночной экономики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Хозяйственная деятельность предприятия. Субъекты предпринимательской деятельности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09 ОК 10 ПК 1.1. ПК 1.2. ПК 1.3. ПК 2.1. ПК 2.2. ПК 2.3.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Субъекты предпринимательской деятельности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09 ОК 10 ПК 1.1. ПК 1.2. ПК 1.3. ПК 2.1. ПК 2.2. ПК 2.3.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Организационно-правовые формы юридических лиц, их правовой статус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Юридическое лицо. Органы юридических лиц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09 ОК 10 ПК 1.1. ПК 1.2. ПК 1.3. ПК 2.1. ПК 2.2. ПК 2.3.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Государственная регистрация юридического лица. Реорганизация, ликвидация юридического лица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09 ОК 10 ПК 1.1. ПК 1.2. ПК 1.3. ПК 2.1. ПК 2.2. ПК 2.3.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Юридическое лицо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09 ОК 10 ПК 1.1. ПК 1.2. ПК 1.3. ПК 2.1. ПК 2.2. ПК 2.3.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13.02.11-18-1-2650-21.osf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Создание, реорганизация и ликвидация юридического лица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09 ОК 10 ПК 1.1. ПК 1.2. ПК 1.3. ПК 2.1. ПК 2.2. ПК 2.3.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Несостоятельность (банкротство) юридического лица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09 ОК 10 ПК 1.1. ПК 1.2. ПК 1.3. ПК 2.1. ПК 2.2. ПК 2.3.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Правовое регулирование договорных отношений в хозяйственной деятельности организации (предприятия)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Хозяйственный договор. Формы хозяйственного договора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09 ОК 10 ПК 1.1. ПК 1.2. ПК 1.3. ПК 2.1. ПК 2.2. ПК 2.3.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Несостоятельность (банкротство) юридического лица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09 ОК 10 ПК 1.1. ПК 1.2. ПК 1.3. ПК 2.1. ПК 2.2. ПК 2.3.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Договор купли-продажи. Договор поставки, транспортные договоры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09 ОК 10 ПК 1.1. ПК 1.2. ПК 1.3. ПК 2.1. ПК 2.2. ПК 2.3.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Правовое регулирование трудовых отношений в хозяйственной деятельности организации (предприятия)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Трудовое право как отрасль права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09 ОК 10 ПК 1.1. ПК 1.2. ПК 1.3. ПК 2.1. ПК 2.2. ПК 2.3.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544"/>
        <w:gridCol w:w="142"/>
        <w:gridCol w:w="850"/>
        <w:gridCol w:w="709"/>
        <w:gridCol w:w="1134"/>
        <w:gridCol w:w="992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13.02.11-18-1-2650-21.osf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Трудовой договор (контракт): порядок его заключения, основания прекращения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09 ОК 10 ПК 1.1. ПК 1.2. ПК 1.3. ПК 2.1. ПК 2.2. ПК 2.3.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Трудовой договор (контракт): порядок его заключения, основания прекращения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09 ОК 10 ПК 1.1. ПК 1.2. ПК 1.3. ПК 2.1. ПК 2.2. ПК 2.3.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Рабочее время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09 ОК 10 ПК 1.1. ПК 1.2. ПК 1.3. ПК 2.1. ПК 2.2. ПК 2.3.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Время отдыха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09 ОК 10 ПК 1.1. ПК 1.2. ПК 1.3. ПК 2.1. ПК 2.2. ПК 2.3.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Дисциплина труда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09 ОК 10 ПК 1.1. ПК 1.2. ПК 1.3. ПК 2.1. ПК 2.2. ПК 2.3.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Материальная ответственность работника и работодателя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09 ОК 10 ПК 1.1. ПК 1.2. ПК 1.3. ПК 2.1. ПК 2.2. ПК 2.3.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355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Дисциплинарная и материальная ответственность работника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09 ОК 10 ПК 1.1. ПК 1.2. ПК 1.3. ПК 2.1. ПК 2.2. ПК 2.3.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701"/>
        <w:gridCol w:w="1843"/>
        <w:gridCol w:w="142"/>
        <w:gridCol w:w="850"/>
        <w:gridCol w:w="709"/>
        <w:gridCol w:w="1134"/>
        <w:gridCol w:w="709"/>
        <w:gridCol w:w="283"/>
        <w:gridCol w:w="992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5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13.02.11-18-1-2650-21.osf</w:t>
            </w:r>
          </w:p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Административная ответственность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09 ОК 10 ПК 1.1. ПК 1.2. ПК 1.3. ПК 2.1. ПК 2.2. ПК 2.3.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Разрешение хозяйственных споров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хозяйственных споров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09 ОК 10 ПК 1.1. ПК 1.2. ПК 1.3. ПК 2.1. ПК 2.2. ПК 2.3.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Разрешение споров в суде. Разрешение споров в третейском суде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09 ОК 10 ПК 1.1. ПК 1.2. ПК 1.3. ПК 2.1. ПК 2.2. ПК 2.3.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Разрешение экономических споров в суде /Пр/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09 ОК 10 ПК 1.1. ПК 1.2. ПК 1.3. ПК 2.1. ПК 2.2. ПК 2.3.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355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Промежуточная аттестация  /Лек/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 01 ОК 02 ОК 03 ОК 04 ОК 05 ОК 09 ОК 10 ПК 1.1. ПК 1.2. ПК 1.3. ПК 2.1. ПК 2.2. ПК 2.3.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702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Контрольные вопросы и задания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Темы письменных работ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Перечень видов оценочных средств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702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851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 (МОДУЛЯ)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Рекомендуемая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</w:tr>
      <w:tr>
        <w:trPr>
          <w:trHeight w:hRule="exact" w:val="478.043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Тыщенко Александр Иванович</w:t>
            </w:r>
          </w:p>
        </w:tc>
        <w:tc>
          <w:tcPr>
            <w:tcW w:w="5401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Правовое обеспечение профессиональной деятельности: Учебник</w:t>
            </w:r>
          </w:p>
        </w:tc>
        <w:tc>
          <w:tcPr>
            <w:tcW w:w="2708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Издательский Центр РИОР, 2017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57"/>
        <w:gridCol w:w="1928"/>
        <w:gridCol w:w="1984"/>
        <w:gridCol w:w="3402"/>
        <w:gridCol w:w="1701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13.02.11-18-1-2650-21.osf</w:t>
            </w:r>
          </w:p>
        </w:tc>
        <w:tc>
          <w:tcPr>
            <w:tcW w:w="3403" w:type="dxa"/>
          </w:tcPr>
          <w:p/>
        </w:tc>
        <w:tc>
          <w:tcPr>
            <w:tcW w:w="170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</w:tr>
      <w:tr>
        <w:trPr>
          <w:trHeight w:hRule="exact" w:val="917.574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Хабибулин Алик Галимзянович, Мурсалимов Камиль Рамилевич</w:t>
            </w:r>
          </w:p>
        </w:tc>
        <w:tc>
          <w:tcPr>
            <w:tcW w:w="5401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Правовое обеспечение профессиональной деятельности: Учебник</w:t>
            </w:r>
          </w:p>
        </w:tc>
        <w:tc>
          <w:tcPr>
            <w:tcW w:w="2708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Издательский Дом "ФОРУМ", 2017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 Перечень информационных справочных систем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58" w:type="dxa"/>
          </w:tcPr>
          <w:p/>
        </w:tc>
        <w:tc>
          <w:tcPr>
            <w:tcW w:w="1929" w:type="dxa"/>
          </w:tcPr>
          <w:p/>
        </w:tc>
        <w:tc>
          <w:tcPr>
            <w:tcW w:w="1985" w:type="dxa"/>
          </w:tcPr>
          <w:p/>
        </w:tc>
        <w:tc>
          <w:tcPr>
            <w:tcW w:w="3403" w:type="dxa"/>
          </w:tcPr>
          <w:p/>
        </w:tc>
        <w:tc>
          <w:tcPr>
            <w:tcW w:w="170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Реализация учебной дисциплины требует наличия учебного кабинета истории, обществознания, экономики и права, правового обеспечения профессиональной деятельности.</w:t>
            </w:r>
          </w:p>
        </w:tc>
      </w:tr>
      <w:tr>
        <w:trPr>
          <w:trHeight w:hRule="exact" w:val="507.4438"/>
        </w:trPr>
        <w:tc>
          <w:tcPr>
            <w:tcW w:w="780.4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10022.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Оборудование учебного кабинета: трехместные ученические парты – 8 шт., письменный стол – 1 шт., мягкий стул – 1 шт.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58" w:type="dxa"/>
          </w:tcPr>
          <w:p/>
        </w:tc>
        <w:tc>
          <w:tcPr>
            <w:tcW w:w="1929" w:type="dxa"/>
          </w:tcPr>
          <w:p/>
        </w:tc>
        <w:tc>
          <w:tcPr>
            <w:tcW w:w="1985" w:type="dxa"/>
          </w:tcPr>
          <w:p/>
        </w:tc>
        <w:tc>
          <w:tcPr>
            <w:tcW w:w="3403" w:type="dxa"/>
          </w:tcPr>
          <w:p/>
        </w:tc>
        <w:tc>
          <w:tcPr>
            <w:tcW w:w="170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 ПО ОСВОЕНИЮ ДИСЦИПЛИНЫ (МОДУЛЯ)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2021-2022_13_02_11-18-1-2650-21_osf_Правовые основы профессиональной деятельности</dc:title>
  <dc:creator>FastReport.NET</dc:creator>
</cp:coreProperties>
</file>